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C8946" w14:textId="77777777" w:rsidR="00B16BF4" w:rsidRPr="00B16BF4" w:rsidRDefault="00B16BF4" w:rsidP="00D816DA">
      <w:pPr>
        <w:spacing w:after="100" w:line="240" w:lineRule="auto"/>
        <w:ind w:left="150" w:firstLine="270"/>
        <w:jc w:val="center"/>
        <w:outlineLvl w:val="0"/>
        <w:rPr>
          <w:rFonts w:ascii="Arial" w:eastAsia="Times New Roman" w:hAnsi="Arial" w:cs="Arial"/>
          <w:b/>
          <w:bCs/>
          <w:color w:val="2C3344"/>
          <w:kern w:val="36"/>
          <w:sz w:val="48"/>
          <w:szCs w:val="48"/>
          <w14:ligatures w14:val="none"/>
        </w:rPr>
      </w:pPr>
      <w:r w:rsidRPr="00B16BF4">
        <w:rPr>
          <w:rFonts w:ascii="Arial" w:eastAsia="Times New Roman" w:hAnsi="Arial" w:cs="Arial"/>
          <w:b/>
          <w:bCs/>
          <w:color w:val="2C3344"/>
          <w:kern w:val="36"/>
          <w:sz w:val="48"/>
          <w:szCs w:val="48"/>
          <w14:ligatures w14:val="none"/>
        </w:rPr>
        <w:t>GLP-1 Patient Guide</w:t>
      </w:r>
    </w:p>
    <w:p w14:paraId="2A14DA68" w14:textId="567CDF9F" w:rsidR="0024185D" w:rsidRPr="000A442B" w:rsidRDefault="005721CD" w:rsidP="00B16BF4">
      <w:pPr>
        <w:numPr>
          <w:ilvl w:val="0"/>
          <w:numId w:val="1"/>
        </w:numPr>
        <w:spacing w:before="240" w:after="240" w:line="240" w:lineRule="auto"/>
        <w:ind w:left="780" w:right="60"/>
        <w:rPr>
          <w:rFonts w:ascii="Arial" w:eastAsia="Times New Roman" w:hAnsi="Arial" w:cs="Arial"/>
          <w:color w:val="2C3344"/>
          <w:kern w:val="0"/>
          <w:sz w:val="20"/>
          <w:szCs w:val="20"/>
          <w14:ligatures w14:val="none"/>
        </w:rPr>
      </w:pPr>
      <w:r>
        <w:rPr>
          <w:rFonts w:ascii="Arial" w:eastAsia="Times New Roman" w:hAnsi="Arial" w:cs="Arial"/>
          <w:color w:val="2C3344"/>
          <w:kern w:val="0"/>
          <w:sz w:val="20"/>
          <w:szCs w:val="20"/>
          <w14:ligatures w14:val="none"/>
        </w:rPr>
        <w:t>If you have met with a licensed healthcare provider who has determined that a compounded GLP-1 medication is a good fit for you, then the following information may be helpful. Speak with your healthcare provider about specific dosing and administration to determine what is right for you.</w:t>
      </w:r>
    </w:p>
    <w:p w14:paraId="28972625" w14:textId="752D9591" w:rsidR="007163EB" w:rsidRDefault="00B16BF4" w:rsidP="00B16BF4">
      <w:pPr>
        <w:numPr>
          <w:ilvl w:val="0"/>
          <w:numId w:val="1"/>
        </w:num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b/>
          <w:bCs/>
          <w:color w:val="2C3344"/>
          <w:kern w:val="0"/>
          <w:sz w:val="20"/>
          <w:szCs w:val="20"/>
          <w14:ligatures w14:val="none"/>
        </w:rPr>
        <w:t xml:space="preserve">About this </w:t>
      </w:r>
      <w:r w:rsidR="00E524DE">
        <w:rPr>
          <w:rFonts w:ascii="Arial" w:eastAsia="Times New Roman" w:hAnsi="Arial" w:cs="Arial"/>
          <w:b/>
          <w:bCs/>
          <w:color w:val="2C3344"/>
          <w:kern w:val="0"/>
          <w:sz w:val="20"/>
          <w:szCs w:val="20"/>
          <w14:ligatures w14:val="none"/>
        </w:rPr>
        <w:t>GLP-1 Medications</w:t>
      </w:r>
      <w:r w:rsidRPr="00B16BF4">
        <w:rPr>
          <w:rFonts w:ascii="Arial" w:eastAsia="Times New Roman" w:hAnsi="Arial" w:cs="Arial"/>
          <w:b/>
          <w:bCs/>
          <w:color w:val="2C3344"/>
          <w:kern w:val="0"/>
          <w:sz w:val="20"/>
          <w:szCs w:val="20"/>
          <w14:ligatures w14:val="none"/>
        </w:rPr>
        <w:t>:</w:t>
      </w:r>
      <w:r w:rsidRPr="00B16BF4">
        <w:rPr>
          <w:rFonts w:ascii="Arial" w:eastAsia="Times New Roman" w:hAnsi="Arial" w:cs="Arial"/>
          <w:color w:val="2C3344"/>
          <w:kern w:val="0"/>
          <w:sz w:val="20"/>
          <w:szCs w:val="20"/>
          <w14:ligatures w14:val="none"/>
        </w:rPr>
        <w:t xml:space="preserve"> GLP-1 medications </w:t>
      </w:r>
      <w:r w:rsidR="00FC7492">
        <w:rPr>
          <w:rFonts w:ascii="Arial" w:eastAsia="Times New Roman" w:hAnsi="Arial" w:cs="Arial"/>
          <w:color w:val="2C3344"/>
          <w:kern w:val="0"/>
          <w:sz w:val="20"/>
          <w:szCs w:val="20"/>
          <w14:ligatures w14:val="none"/>
        </w:rPr>
        <w:t>are prescription only</w:t>
      </w:r>
      <w:r w:rsidR="00065A4E">
        <w:rPr>
          <w:rFonts w:ascii="Arial" w:eastAsia="Times New Roman" w:hAnsi="Arial" w:cs="Arial"/>
          <w:color w:val="2C3344"/>
          <w:kern w:val="0"/>
          <w:sz w:val="20"/>
          <w:szCs w:val="20"/>
          <w14:ligatures w14:val="none"/>
        </w:rPr>
        <w:t xml:space="preserve"> drugs</w:t>
      </w:r>
      <w:r w:rsidR="0051217A">
        <w:rPr>
          <w:rFonts w:ascii="Arial" w:eastAsia="Times New Roman" w:hAnsi="Arial" w:cs="Arial"/>
          <w:color w:val="2C3344"/>
          <w:kern w:val="0"/>
          <w:sz w:val="20"/>
          <w:szCs w:val="20"/>
          <w14:ligatures w14:val="none"/>
        </w:rPr>
        <w:t xml:space="preserve">. </w:t>
      </w:r>
      <w:r w:rsidR="00817B1F">
        <w:rPr>
          <w:rFonts w:ascii="Arial" w:eastAsia="Times New Roman" w:hAnsi="Arial" w:cs="Arial"/>
          <w:color w:val="2C3344"/>
          <w:kern w:val="0"/>
          <w:sz w:val="20"/>
          <w:szCs w:val="20"/>
          <w14:ligatures w14:val="none"/>
        </w:rPr>
        <w:t xml:space="preserve">GLP-1 medications like </w:t>
      </w:r>
      <w:r w:rsidR="000C17CD">
        <w:rPr>
          <w:rFonts w:ascii="Arial" w:eastAsia="Times New Roman" w:hAnsi="Arial" w:cs="Arial"/>
          <w:color w:val="2C3344"/>
          <w:kern w:val="0"/>
          <w:sz w:val="20"/>
          <w:szCs w:val="20"/>
          <w14:ligatures w14:val="none"/>
        </w:rPr>
        <w:t xml:space="preserve">compounded </w:t>
      </w:r>
      <w:proofErr w:type="spellStart"/>
      <w:r w:rsidR="00817B1F">
        <w:rPr>
          <w:rFonts w:ascii="Arial" w:eastAsia="Times New Roman" w:hAnsi="Arial" w:cs="Arial"/>
          <w:color w:val="2C3344"/>
          <w:kern w:val="0"/>
          <w:sz w:val="20"/>
          <w:szCs w:val="20"/>
          <w14:ligatures w14:val="none"/>
        </w:rPr>
        <w:t>tirzepatide</w:t>
      </w:r>
      <w:proofErr w:type="spellEnd"/>
      <w:r w:rsidR="00817B1F">
        <w:rPr>
          <w:rFonts w:ascii="Arial" w:eastAsia="Times New Roman" w:hAnsi="Arial" w:cs="Arial"/>
          <w:color w:val="2C3344"/>
          <w:kern w:val="0"/>
          <w:sz w:val="20"/>
          <w:szCs w:val="20"/>
          <w14:ligatures w14:val="none"/>
        </w:rPr>
        <w:t xml:space="preserve"> and </w:t>
      </w:r>
      <w:proofErr w:type="spellStart"/>
      <w:r w:rsidR="00817B1F">
        <w:rPr>
          <w:rFonts w:ascii="Arial" w:eastAsia="Times New Roman" w:hAnsi="Arial" w:cs="Arial"/>
          <w:color w:val="2C3344"/>
          <w:kern w:val="0"/>
          <w:sz w:val="20"/>
          <w:szCs w:val="20"/>
          <w14:ligatures w14:val="none"/>
        </w:rPr>
        <w:t>semaglutide</w:t>
      </w:r>
      <w:proofErr w:type="spellEnd"/>
      <w:r w:rsidR="00817B1F">
        <w:rPr>
          <w:rFonts w:ascii="Arial" w:eastAsia="Times New Roman" w:hAnsi="Arial" w:cs="Arial"/>
          <w:color w:val="2C3344"/>
          <w:kern w:val="0"/>
          <w:sz w:val="20"/>
          <w:szCs w:val="20"/>
          <w14:ligatures w14:val="none"/>
        </w:rPr>
        <w:t xml:space="preserve"> belong to a class of medications known as gluca</w:t>
      </w:r>
      <w:r w:rsidR="00D24C4D">
        <w:rPr>
          <w:rFonts w:ascii="Arial" w:eastAsia="Times New Roman" w:hAnsi="Arial" w:cs="Arial"/>
          <w:color w:val="2C3344"/>
          <w:kern w:val="0"/>
          <w:sz w:val="20"/>
          <w:szCs w:val="20"/>
          <w14:ligatures w14:val="none"/>
        </w:rPr>
        <w:t>gon-like peptides (GLP-1) receptor agonists. It mimics the GLP-1 hormone that is released</w:t>
      </w:r>
      <w:r w:rsidR="00ED06E6">
        <w:rPr>
          <w:rFonts w:ascii="Arial" w:eastAsia="Times New Roman" w:hAnsi="Arial" w:cs="Arial"/>
          <w:color w:val="2C3344"/>
          <w:kern w:val="0"/>
          <w:sz w:val="20"/>
          <w:szCs w:val="20"/>
          <w14:ligatures w14:val="none"/>
        </w:rPr>
        <w:t xml:space="preserve"> in the gastrointestinal tract in response to eating. One role of the GLP-1 is to prompt the body to produce more insulin, which reduces</w:t>
      </w:r>
      <w:r w:rsidR="007163EB">
        <w:rPr>
          <w:rFonts w:ascii="Arial" w:eastAsia="Times New Roman" w:hAnsi="Arial" w:cs="Arial"/>
          <w:color w:val="2C3344"/>
          <w:kern w:val="0"/>
          <w:sz w:val="20"/>
          <w:szCs w:val="20"/>
          <w14:ligatures w14:val="none"/>
        </w:rPr>
        <w:t xml:space="preserve"> blood glucose (sugar). GLP-1 in higher amounts also interacts with the parts of the brain that reduce appetite and signal a feeling of fullness. Compounded </w:t>
      </w:r>
      <w:r w:rsidR="004152D7">
        <w:rPr>
          <w:rFonts w:ascii="Arial" w:eastAsia="Times New Roman" w:hAnsi="Arial" w:cs="Arial"/>
          <w:color w:val="2C3344"/>
          <w:kern w:val="0"/>
          <w:sz w:val="20"/>
          <w:szCs w:val="20"/>
          <w14:ligatures w14:val="none"/>
        </w:rPr>
        <w:t>medications are not FDA-approved and may only be obtained with a prescription from a licensed healthcare provider.</w:t>
      </w:r>
    </w:p>
    <w:p w14:paraId="63FFAD8E" w14:textId="22E28D88" w:rsidR="006D6F3B" w:rsidRDefault="006D6F3B" w:rsidP="000A442B">
      <w:pPr>
        <w:numPr>
          <w:ilvl w:val="1"/>
          <w:numId w:val="1"/>
        </w:numPr>
        <w:spacing w:before="240" w:after="240" w:line="240" w:lineRule="auto"/>
        <w:ind w:right="60"/>
        <w:rPr>
          <w:rFonts w:ascii="Arial" w:eastAsia="Times New Roman" w:hAnsi="Arial" w:cs="Arial"/>
          <w:color w:val="2C3344"/>
          <w:kern w:val="0"/>
          <w:sz w:val="20"/>
          <w:szCs w:val="20"/>
          <w14:ligatures w14:val="none"/>
        </w:rPr>
      </w:pPr>
      <w:r>
        <w:rPr>
          <w:rFonts w:ascii="Arial" w:eastAsia="Times New Roman" w:hAnsi="Arial" w:cs="Arial"/>
          <w:b/>
          <w:bCs/>
          <w:color w:val="2C3344"/>
          <w:kern w:val="0"/>
          <w:sz w:val="20"/>
          <w:szCs w:val="20"/>
          <w14:ligatures w14:val="none"/>
        </w:rPr>
        <w:t>*Compounded drugs are not FDA-approved and do not undergo safety, effectiveness, or manufacturing review.</w:t>
      </w:r>
      <w:r w:rsidR="00461772">
        <w:rPr>
          <w:rFonts w:ascii="Arial" w:eastAsia="Times New Roman" w:hAnsi="Arial" w:cs="Arial"/>
          <w:b/>
          <w:bCs/>
          <w:color w:val="2C3344"/>
          <w:kern w:val="0"/>
          <w:sz w:val="20"/>
          <w:szCs w:val="20"/>
          <w14:ligatures w14:val="none"/>
        </w:rPr>
        <w:t xml:space="preserve"> A licensed healthcare provider will determine whether a GLP-1 </w:t>
      </w:r>
      <w:r w:rsidR="001A03DC">
        <w:rPr>
          <w:rFonts w:ascii="Arial" w:eastAsia="Times New Roman" w:hAnsi="Arial" w:cs="Arial"/>
          <w:b/>
          <w:bCs/>
          <w:color w:val="2C3344"/>
          <w:kern w:val="0"/>
          <w:sz w:val="20"/>
          <w:szCs w:val="20"/>
          <w14:ligatures w14:val="none"/>
        </w:rPr>
        <w:t xml:space="preserve">prescription medication </w:t>
      </w:r>
      <w:r w:rsidR="00461772">
        <w:rPr>
          <w:rFonts w:ascii="Arial" w:eastAsia="Times New Roman" w:hAnsi="Arial" w:cs="Arial"/>
          <w:b/>
          <w:bCs/>
          <w:color w:val="2C3344"/>
          <w:kern w:val="0"/>
          <w:sz w:val="20"/>
          <w:szCs w:val="20"/>
          <w14:ligatures w14:val="none"/>
        </w:rPr>
        <w:t xml:space="preserve">is </w:t>
      </w:r>
      <w:r w:rsidR="001A03DC">
        <w:rPr>
          <w:rFonts w:ascii="Arial" w:eastAsia="Times New Roman" w:hAnsi="Arial" w:cs="Arial"/>
          <w:b/>
          <w:bCs/>
          <w:color w:val="2C3344"/>
          <w:kern w:val="0"/>
          <w:sz w:val="20"/>
          <w:szCs w:val="20"/>
          <w14:ligatures w14:val="none"/>
        </w:rPr>
        <w:t>medically necessary for you.</w:t>
      </w:r>
    </w:p>
    <w:p w14:paraId="01AB30F4" w14:textId="6DEFCECF" w:rsidR="00B16BF4" w:rsidRPr="00B16BF4" w:rsidRDefault="00B16BF4" w:rsidP="000A442B">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 xml:space="preserve"> </w:t>
      </w:r>
    </w:p>
    <w:p w14:paraId="1F81B10C"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b/>
          <w:bCs/>
          <w:color w:val="2C3344"/>
          <w:kern w:val="0"/>
          <w:sz w:val="20"/>
          <w:szCs w:val="20"/>
          <w14:ligatures w14:val="none"/>
        </w:rPr>
        <w:t>Medication Storage Guidelines:</w:t>
      </w:r>
    </w:p>
    <w:p w14:paraId="4D71D9E0" w14:textId="3FA589FE"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b/>
          <w:bCs/>
          <w:color w:val="EA3223"/>
          <w:kern w:val="0"/>
          <w:sz w:val="20"/>
          <w:szCs w:val="20"/>
          <w14:ligatures w14:val="none"/>
        </w:rPr>
        <w:t>Injection:</w:t>
      </w:r>
      <w:r w:rsidRPr="00B16BF4">
        <w:rPr>
          <w:rFonts w:ascii="Arial" w:eastAsia="Times New Roman" w:hAnsi="Arial" w:cs="Arial"/>
          <w:color w:val="2C3344"/>
          <w:kern w:val="0"/>
          <w:sz w:val="20"/>
          <w:szCs w:val="20"/>
          <w14:ligatures w14:val="none"/>
        </w:rPr>
        <w:t> </w:t>
      </w:r>
      <w:r w:rsidR="00656066">
        <w:rPr>
          <w:rFonts w:ascii="Arial" w:eastAsia="Times New Roman" w:hAnsi="Arial" w:cs="Arial"/>
          <w:color w:val="2C3344"/>
          <w:kern w:val="0"/>
          <w:sz w:val="20"/>
          <w:szCs w:val="20"/>
          <w14:ligatures w14:val="none"/>
        </w:rPr>
        <w:t>Store</w:t>
      </w:r>
      <w:r w:rsidRPr="00B16BF4">
        <w:rPr>
          <w:rFonts w:ascii="Arial" w:eastAsia="Times New Roman" w:hAnsi="Arial" w:cs="Arial"/>
          <w:color w:val="2C3344"/>
          <w:kern w:val="0"/>
          <w:sz w:val="20"/>
          <w:szCs w:val="20"/>
          <w14:ligatures w14:val="none"/>
        </w:rPr>
        <w:t xml:space="preserve"> the medication in </w:t>
      </w:r>
      <w:r w:rsidR="00656066">
        <w:rPr>
          <w:rFonts w:ascii="Arial" w:eastAsia="Times New Roman" w:hAnsi="Arial" w:cs="Arial"/>
          <w:color w:val="2C3344"/>
          <w:kern w:val="0"/>
          <w:sz w:val="20"/>
          <w:szCs w:val="20"/>
          <w14:ligatures w14:val="none"/>
        </w:rPr>
        <w:t>a</w:t>
      </w:r>
      <w:r w:rsidRPr="00B16BF4">
        <w:rPr>
          <w:rFonts w:ascii="Arial" w:eastAsia="Times New Roman" w:hAnsi="Arial" w:cs="Arial"/>
          <w:color w:val="2C3344"/>
          <w:kern w:val="0"/>
          <w:sz w:val="20"/>
          <w:szCs w:val="20"/>
          <w14:ligatures w14:val="none"/>
        </w:rPr>
        <w:t xml:space="preserve"> refrigerator for preservation, allowing it to warm up to room temperature before use. Avoid freezing the medication and protect it from light and heat. Store it between 36°F to 46°F (or 2°C to 8°C) to ensure</w:t>
      </w:r>
      <w:r w:rsidR="000A442B">
        <w:rPr>
          <w:rFonts w:ascii="Arial" w:eastAsia="Times New Roman" w:hAnsi="Arial" w:cs="Arial"/>
          <w:color w:val="2C3344"/>
          <w:kern w:val="0"/>
          <w:sz w:val="20"/>
          <w:szCs w:val="20"/>
          <w14:ligatures w14:val="none"/>
        </w:rPr>
        <w:t xml:space="preserve"> k</w:t>
      </w:r>
      <w:r w:rsidRPr="00B16BF4">
        <w:rPr>
          <w:rFonts w:ascii="Arial" w:eastAsia="Times New Roman" w:hAnsi="Arial" w:cs="Arial"/>
          <w:color w:val="2C3344"/>
          <w:kern w:val="0"/>
          <w:sz w:val="20"/>
          <w:szCs w:val="20"/>
          <w14:ligatures w14:val="none"/>
        </w:rPr>
        <w:t>eep the medication out of reach of children and pets to prevent unintended access or accidental ingestion.</w:t>
      </w:r>
    </w:p>
    <w:p w14:paraId="2160D02C" w14:textId="1823D588"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b/>
          <w:bCs/>
          <w:color w:val="2C3344"/>
          <w:kern w:val="0"/>
          <w:sz w:val="20"/>
          <w:szCs w:val="20"/>
          <w14:ligatures w14:val="none"/>
        </w:rPr>
        <w:t>What to Expect:</w:t>
      </w:r>
      <w:r w:rsidRPr="00B16BF4">
        <w:rPr>
          <w:rFonts w:ascii="Arial" w:eastAsia="Times New Roman" w:hAnsi="Arial" w:cs="Arial"/>
          <w:color w:val="2C3344"/>
          <w:kern w:val="0"/>
          <w:sz w:val="20"/>
          <w:szCs w:val="20"/>
          <w14:ligatures w14:val="none"/>
        </w:rPr>
        <w:t> </w:t>
      </w:r>
      <w:r w:rsidR="00F9761D">
        <w:rPr>
          <w:rFonts w:ascii="Arial" w:eastAsia="Times New Roman" w:hAnsi="Arial" w:cs="Arial"/>
          <w:color w:val="2C3344"/>
          <w:kern w:val="0"/>
          <w:sz w:val="20"/>
          <w:szCs w:val="20"/>
          <w14:ligatures w14:val="none"/>
        </w:rPr>
        <w:t>Consult with your healthcare provider about how to administer the GLP-1</w:t>
      </w:r>
      <w:r w:rsidR="0089268E">
        <w:rPr>
          <w:rFonts w:ascii="Arial" w:eastAsia="Times New Roman" w:hAnsi="Arial" w:cs="Arial"/>
          <w:color w:val="2C3344"/>
          <w:kern w:val="0"/>
          <w:sz w:val="20"/>
          <w:szCs w:val="20"/>
          <w14:ligatures w14:val="none"/>
        </w:rPr>
        <w:t xml:space="preserve"> and potential dosage adjustments that are medically necessary for you. </w:t>
      </w:r>
      <w:r w:rsidR="00950B2B">
        <w:rPr>
          <w:rFonts w:ascii="Arial" w:eastAsia="Times New Roman" w:hAnsi="Arial" w:cs="Arial"/>
          <w:color w:val="2C3344"/>
          <w:kern w:val="0"/>
          <w:sz w:val="20"/>
          <w:szCs w:val="20"/>
          <w14:ligatures w14:val="none"/>
        </w:rPr>
        <w:t>C</w:t>
      </w:r>
      <w:r w:rsidRPr="00B16BF4">
        <w:rPr>
          <w:rFonts w:ascii="Arial" w:eastAsia="Times New Roman" w:hAnsi="Arial" w:cs="Arial"/>
          <w:color w:val="2C3344"/>
          <w:kern w:val="0"/>
          <w:sz w:val="20"/>
          <w:szCs w:val="20"/>
          <w14:ligatures w14:val="none"/>
        </w:rPr>
        <w:t>onsult a healthcare provider for personalized advice.</w:t>
      </w:r>
    </w:p>
    <w:p w14:paraId="59FB7F1F" w14:textId="701C5698" w:rsidR="00B16BF4" w:rsidRPr="00B16BF4" w:rsidRDefault="001A03DC" w:rsidP="00B16BF4">
      <w:pPr>
        <w:spacing w:before="240" w:after="240" w:line="240" w:lineRule="auto"/>
        <w:ind w:left="780" w:right="60"/>
        <w:rPr>
          <w:rFonts w:ascii="Arial" w:eastAsia="Times New Roman" w:hAnsi="Arial" w:cs="Arial"/>
          <w:color w:val="2C3344"/>
          <w:kern w:val="0"/>
          <w:sz w:val="20"/>
          <w:szCs w:val="20"/>
          <w14:ligatures w14:val="none"/>
        </w:rPr>
      </w:pPr>
      <w:commentRangeStart w:id="0"/>
      <w:commentRangeEnd w:id="0"/>
      <w:r>
        <w:rPr>
          <w:rStyle w:val="CommentReference"/>
        </w:rPr>
        <w:commentReference w:id="0"/>
      </w:r>
      <w:r w:rsidR="00B16BF4" w:rsidRPr="00B16BF4">
        <w:rPr>
          <w:rFonts w:ascii="Arial" w:eastAsia="Times New Roman" w:hAnsi="Arial" w:cs="Arial"/>
          <w:b/>
          <w:bCs/>
          <w:i/>
          <w:iCs/>
          <w:color w:val="2C3344"/>
          <w:kern w:val="0"/>
          <w:sz w:val="20"/>
          <w:szCs w:val="20"/>
          <w14:ligatures w14:val="none"/>
        </w:rPr>
        <w:t>Extreme sensitivity reactions</w:t>
      </w:r>
      <w:r w:rsidR="00B16BF4" w:rsidRPr="00B16BF4">
        <w:rPr>
          <w:rFonts w:ascii="Arial" w:eastAsia="Times New Roman" w:hAnsi="Arial" w:cs="Arial"/>
          <w:color w:val="2C3344"/>
          <w:kern w:val="0"/>
          <w:sz w:val="20"/>
          <w:szCs w:val="20"/>
          <w14:ligatures w14:val="none"/>
        </w:rPr>
        <w:t> – if you experience any sever sensitivity reactions, such as a rash, difficulty breathing, or swelling of the mouth, face, or throat, CALL 911 immediately. Once stabilized, notify your doctor and pharmacist.</w:t>
      </w:r>
    </w:p>
    <w:p w14:paraId="2048C04D" w14:textId="60E58341"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p>
    <w:p w14:paraId="2205FD00" w14:textId="77777777" w:rsidR="00B16BF4" w:rsidRPr="00B16BF4" w:rsidRDefault="00B16BF4" w:rsidP="00B16BF4">
      <w:pPr>
        <w:spacing w:before="240" w:after="240" w:line="240" w:lineRule="auto"/>
        <w:ind w:left="780" w:right="60"/>
        <w:jc w:val="center"/>
        <w:rPr>
          <w:rFonts w:ascii="Arial" w:eastAsia="Times New Roman" w:hAnsi="Arial" w:cs="Arial"/>
          <w:color w:val="2C3344"/>
          <w:kern w:val="0"/>
          <w:sz w:val="23"/>
          <w:szCs w:val="23"/>
          <w14:ligatures w14:val="none"/>
        </w:rPr>
      </w:pPr>
      <w:r w:rsidRPr="00B16BF4">
        <w:rPr>
          <w:rFonts w:ascii="Arial" w:eastAsia="Times New Roman" w:hAnsi="Arial" w:cs="Arial"/>
          <w:b/>
          <w:bCs/>
          <w:color w:val="EA3223"/>
          <w:kern w:val="0"/>
          <w:sz w:val="36"/>
          <w:szCs w:val="36"/>
          <w14:ligatures w14:val="none"/>
        </w:rPr>
        <w:t>Injecting Your GLP-1 Medication</w:t>
      </w:r>
    </w:p>
    <w:p w14:paraId="5AC7B739"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b/>
          <w:bCs/>
          <w:color w:val="2C3344"/>
          <w:kern w:val="0"/>
          <w:sz w:val="20"/>
          <w:szCs w:val="20"/>
          <w14:ligatures w14:val="none"/>
        </w:rPr>
        <w:t>Preparation</w:t>
      </w:r>
      <w:r w:rsidRPr="00B16BF4">
        <w:rPr>
          <w:rFonts w:ascii="Arial" w:eastAsia="Times New Roman" w:hAnsi="Arial" w:cs="Arial"/>
          <w:color w:val="2C3344"/>
          <w:kern w:val="0"/>
          <w:sz w:val="20"/>
          <w:szCs w:val="20"/>
          <w14:ligatures w14:val="none"/>
        </w:rPr>
        <w:t> - Start by washing your hands thoroughly with soap and water to ensure your hands are clean. Gather your supplies:</w:t>
      </w:r>
    </w:p>
    <w:p w14:paraId="3ACCF7D3" w14:textId="5FE946F4" w:rsidR="00B16BF4" w:rsidRPr="00B16BF4" w:rsidRDefault="00461772" w:rsidP="00B16BF4">
      <w:pPr>
        <w:numPr>
          <w:ilvl w:val="1"/>
          <w:numId w:val="1"/>
        </w:numPr>
        <w:spacing w:before="100" w:beforeAutospacing="1" w:after="100" w:afterAutospacing="1" w:line="240" w:lineRule="auto"/>
        <w:ind w:left="1500" w:right="60"/>
        <w:rPr>
          <w:rFonts w:ascii="Arial" w:eastAsia="Times New Roman" w:hAnsi="Arial" w:cs="Arial"/>
          <w:color w:val="2C3344"/>
          <w:kern w:val="0"/>
          <w:sz w:val="20"/>
          <w:szCs w:val="20"/>
          <w14:ligatures w14:val="none"/>
        </w:rPr>
      </w:pPr>
      <w:r>
        <w:rPr>
          <w:rFonts w:ascii="Arial" w:eastAsia="Times New Roman" w:hAnsi="Arial" w:cs="Arial"/>
          <w:color w:val="2C3344"/>
          <w:kern w:val="0"/>
          <w:sz w:val="20"/>
          <w:szCs w:val="20"/>
          <w14:ligatures w14:val="none"/>
        </w:rPr>
        <w:t xml:space="preserve">Compounded </w:t>
      </w:r>
      <w:r w:rsidR="00B16BF4" w:rsidRPr="00B16BF4">
        <w:rPr>
          <w:rFonts w:ascii="Arial" w:eastAsia="Times New Roman" w:hAnsi="Arial" w:cs="Arial"/>
          <w:color w:val="2C3344"/>
          <w:kern w:val="0"/>
          <w:sz w:val="20"/>
          <w:szCs w:val="20"/>
          <w14:ligatures w14:val="none"/>
        </w:rPr>
        <w:t xml:space="preserve">GLP1 </w:t>
      </w:r>
      <w:r w:rsidR="00C37D08">
        <w:rPr>
          <w:rFonts w:ascii="Arial" w:eastAsia="Times New Roman" w:hAnsi="Arial" w:cs="Arial"/>
          <w:color w:val="2C3344"/>
          <w:kern w:val="0"/>
          <w:sz w:val="20"/>
          <w:szCs w:val="20"/>
          <w14:ligatures w14:val="none"/>
        </w:rPr>
        <w:t>vial</w:t>
      </w:r>
    </w:p>
    <w:p w14:paraId="644C25A1" w14:textId="77777777" w:rsidR="00B16BF4" w:rsidRPr="00B16BF4" w:rsidRDefault="00B16BF4" w:rsidP="00B16BF4">
      <w:pPr>
        <w:numPr>
          <w:ilvl w:val="1"/>
          <w:numId w:val="1"/>
        </w:numPr>
        <w:spacing w:before="100" w:beforeAutospacing="1" w:after="100" w:afterAutospacing="1" w:line="240" w:lineRule="auto"/>
        <w:ind w:left="150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Insulin syringe and alcohol wipes that came with the set</w:t>
      </w:r>
    </w:p>
    <w:p w14:paraId="584C725F" w14:textId="7ACF8FFE" w:rsidR="00B16BF4" w:rsidRPr="00B16BF4" w:rsidRDefault="00B16BF4" w:rsidP="00B16BF4">
      <w:pPr>
        <w:numPr>
          <w:ilvl w:val="1"/>
          <w:numId w:val="1"/>
        </w:numPr>
        <w:spacing w:before="100" w:beforeAutospacing="1" w:after="100" w:afterAutospacing="1" w:line="240" w:lineRule="auto"/>
        <w:ind w:left="150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Sharps disposal container (if possible</w:t>
      </w:r>
      <w:r w:rsidR="00461772">
        <w:rPr>
          <w:rFonts w:ascii="Arial" w:eastAsia="Times New Roman" w:hAnsi="Arial" w:cs="Arial"/>
          <w:color w:val="2C3344"/>
          <w:kern w:val="0"/>
          <w:sz w:val="20"/>
          <w:szCs w:val="20"/>
          <w14:ligatures w14:val="none"/>
        </w:rPr>
        <w:t>)</w:t>
      </w:r>
    </w:p>
    <w:p w14:paraId="07CC7B09"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u w:val="single"/>
          <w14:ligatures w14:val="none"/>
        </w:rPr>
        <w:lastRenderedPageBreak/>
        <w:t>Disinfect the vial (ALWAYS!)</w:t>
      </w:r>
    </w:p>
    <w:p w14:paraId="4A98B78D" w14:textId="1353DF8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t>Ensure that you are using the syringe that came with the set. Don't reuse syringes.</w:t>
      </w:r>
    </w:p>
    <w:p w14:paraId="5FC6674D" w14:textId="7EBEDF22"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t>Check the</w:t>
      </w:r>
      <w:r w:rsidR="00EE6CC5">
        <w:rPr>
          <w:rFonts w:ascii="Arial" w:eastAsia="Times New Roman" w:hAnsi="Arial" w:cs="Arial"/>
          <w:color w:val="2C3344"/>
          <w:kern w:val="0"/>
          <w:sz w:val="20"/>
          <w:szCs w:val="20"/>
          <w14:ligatures w14:val="none"/>
        </w:rPr>
        <w:t xml:space="preserve"> vial</w:t>
      </w:r>
      <w:r w:rsidR="000A442B">
        <w:rPr>
          <w:rFonts w:ascii="Arial" w:eastAsia="Times New Roman" w:hAnsi="Arial" w:cs="Arial"/>
          <w:color w:val="2C3344"/>
          <w:kern w:val="0"/>
          <w:sz w:val="20"/>
          <w:szCs w:val="20"/>
          <w14:ligatures w14:val="none"/>
        </w:rPr>
        <w:t xml:space="preserve"> </w:t>
      </w:r>
      <w:r w:rsidRPr="00B16BF4">
        <w:rPr>
          <w:rFonts w:ascii="Arial" w:eastAsia="Times New Roman" w:hAnsi="Arial" w:cs="Arial"/>
          <w:color w:val="2C3344"/>
          <w:kern w:val="0"/>
          <w:sz w:val="20"/>
          <w:szCs w:val="20"/>
          <w14:ligatures w14:val="none"/>
        </w:rPr>
        <w:t>for any unusual particles or discoloration. If you notice anything unusual, do not use it and call the Pharmacy immediately.</w:t>
      </w:r>
    </w:p>
    <w:p w14:paraId="5975CEF6"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Remove the seal on the top of the vial and disinfect with the alcohol wipes by swiping once.</w:t>
      </w:r>
    </w:p>
    <w:p w14:paraId="179192FA"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t>The syringe has 2 orange caps covering the plunger and the needle.</w:t>
      </w:r>
    </w:p>
    <w:p w14:paraId="46C051F8"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t>Remove both orange caps on the syringe.</w:t>
      </w:r>
    </w:p>
    <w:p w14:paraId="5B156611"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t>Pull back the plunger to the required dose marked on the syringe, filling the syringe with air.</w:t>
      </w:r>
    </w:p>
    <w:p w14:paraId="5EF9853F"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r>
      <w:r w:rsidRPr="00B16BF4">
        <w:rPr>
          <w:rFonts w:ascii="Arial" w:eastAsia="Times New Roman" w:hAnsi="Arial" w:cs="Arial"/>
          <w:b/>
          <w:bCs/>
          <w:color w:val="2C3344"/>
          <w:kern w:val="0"/>
          <w:sz w:val="20"/>
          <w:szCs w:val="20"/>
          <w14:ligatures w14:val="none"/>
        </w:rPr>
        <w:t>Drawing the Medication - </w:t>
      </w:r>
      <w:r w:rsidRPr="00B16BF4">
        <w:rPr>
          <w:rFonts w:ascii="Arial" w:eastAsia="Times New Roman" w:hAnsi="Arial" w:cs="Arial"/>
          <w:color w:val="2C3344"/>
          <w:kern w:val="0"/>
          <w:sz w:val="20"/>
          <w:szCs w:val="20"/>
          <w14:ligatures w14:val="none"/>
        </w:rPr>
        <w:t>Hold the syringe like you would hold a pen, then slowly inject the needle into the middle of the rubber stopper. Make sure the needle does not bend.</w:t>
      </w:r>
    </w:p>
    <w:p w14:paraId="2579B162"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t>Push the air into the vial. This step helps reduce the resistance for the next steps.</w:t>
      </w:r>
      <w:r w:rsidRPr="00B16BF4">
        <w:rPr>
          <w:rFonts w:ascii="Arial" w:eastAsia="Times New Roman" w:hAnsi="Arial" w:cs="Arial"/>
          <w:color w:val="2C3344"/>
          <w:kern w:val="0"/>
          <w:sz w:val="20"/>
          <w:szCs w:val="20"/>
          <w14:ligatures w14:val="none"/>
        </w:rPr>
        <w:br/>
        <w:t>Turn the vial and syringe upside down.</w:t>
      </w:r>
    </w:p>
    <w:p w14:paraId="4896BADE"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Now you are ready to draw your medication.</w:t>
      </w:r>
    </w:p>
    <w:p w14:paraId="598BAE50"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Pull the plunger back just a little past the required dose.</w:t>
      </w:r>
    </w:p>
    <w:p w14:paraId="5EAB20D5"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Then, push the excess back into the vial until you hit the mark of the required dose.</w:t>
      </w:r>
    </w:p>
    <w:p w14:paraId="66176930"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Note: This is to remove all air bubbles.</w:t>
      </w:r>
    </w:p>
    <w:p w14:paraId="2B2B402A"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Carefully remove the needle from the vial.</w:t>
      </w:r>
    </w:p>
    <w:p w14:paraId="35494A0C"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If any bubbles are still visible, flick the syringe to remove them.</w:t>
      </w:r>
    </w:p>
    <w:p w14:paraId="57AA9070" w14:textId="7F41B7ED"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b/>
          <w:bCs/>
          <w:color w:val="2C3344"/>
          <w:kern w:val="0"/>
          <w:sz w:val="20"/>
          <w:szCs w:val="20"/>
          <w14:ligatures w14:val="none"/>
        </w:rPr>
        <w:t>How to read an insulin syringe</w:t>
      </w:r>
      <w:r w:rsidRPr="00B16BF4">
        <w:rPr>
          <w:rFonts w:ascii="Arial" w:eastAsia="Times New Roman" w:hAnsi="Arial" w:cs="Arial"/>
          <w:color w:val="2C3344"/>
          <w:kern w:val="0"/>
          <w:sz w:val="20"/>
          <w:szCs w:val="20"/>
          <w14:ligatures w14:val="none"/>
        </w:rPr>
        <w:t> - Each small dash/mark on the syringe represents 1 unit.</w:t>
      </w:r>
      <w:r w:rsidR="00961E46">
        <w:rPr>
          <w:rFonts w:ascii="Arial" w:eastAsia="Times New Roman" w:hAnsi="Arial" w:cs="Arial"/>
          <w:color w:val="2C3344"/>
          <w:kern w:val="0"/>
          <w:sz w:val="20"/>
          <w:szCs w:val="20"/>
          <w14:ligatures w14:val="none"/>
        </w:rPr>
        <w:t xml:space="preserve"> </w:t>
      </w:r>
      <w:r w:rsidR="00EE6CC5">
        <w:rPr>
          <w:rFonts w:ascii="Arial" w:eastAsia="Times New Roman" w:hAnsi="Arial" w:cs="Arial"/>
          <w:color w:val="2C3344"/>
          <w:kern w:val="0"/>
          <w:sz w:val="20"/>
          <w:szCs w:val="20"/>
          <w14:ligatures w14:val="none"/>
        </w:rPr>
        <w:t xml:space="preserve">You will consult with your healthcare provider </w:t>
      </w:r>
      <w:r w:rsidR="00EE6CC5" w:rsidRPr="00EE6CC5">
        <w:rPr>
          <w:rFonts w:ascii="Arial" w:eastAsia="Times New Roman" w:hAnsi="Arial" w:cs="Arial"/>
          <w:color w:val="2C3344"/>
          <w:kern w:val="0"/>
          <w:sz w:val="20"/>
          <w:szCs w:val="20"/>
          <w14:ligatures w14:val="none"/>
        </w:rPr>
        <w:t xml:space="preserve">about how to measure and administer the intended dose of compounded </w:t>
      </w:r>
      <w:r w:rsidR="00C37D08">
        <w:rPr>
          <w:rFonts w:ascii="Arial" w:eastAsia="Times New Roman" w:hAnsi="Arial" w:cs="Arial"/>
          <w:color w:val="2C3344"/>
          <w:kern w:val="0"/>
          <w:sz w:val="20"/>
          <w:szCs w:val="20"/>
          <w14:ligatures w14:val="none"/>
        </w:rPr>
        <w:t>GLP-1.</w:t>
      </w:r>
    </w:p>
    <w:p w14:paraId="1095A3E5" w14:textId="6509119A"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t xml:space="preserve">Units are NOT the same as mg or </w:t>
      </w:r>
      <w:proofErr w:type="spellStart"/>
      <w:r w:rsidRPr="00B16BF4">
        <w:rPr>
          <w:rFonts w:ascii="Arial" w:eastAsia="Times New Roman" w:hAnsi="Arial" w:cs="Arial"/>
          <w:color w:val="2C3344"/>
          <w:kern w:val="0"/>
          <w:sz w:val="20"/>
          <w:szCs w:val="20"/>
          <w14:ligatures w14:val="none"/>
        </w:rPr>
        <w:t>mL</w:t>
      </w:r>
      <w:r w:rsidR="000A442B">
        <w:rPr>
          <w:rFonts w:ascii="Arial" w:eastAsia="Times New Roman" w:hAnsi="Arial" w:cs="Arial"/>
          <w:color w:val="2C3344"/>
          <w:kern w:val="0"/>
          <w:sz w:val="20"/>
          <w:szCs w:val="20"/>
          <w14:ligatures w14:val="none"/>
        </w:rPr>
        <w:t>.</w:t>
      </w:r>
      <w:proofErr w:type="spellEnd"/>
      <w:r w:rsidRPr="00B16BF4">
        <w:rPr>
          <w:rFonts w:ascii="Arial" w:eastAsia="Times New Roman" w:hAnsi="Arial" w:cs="Arial"/>
          <w:color w:val="2C3344"/>
          <w:kern w:val="0"/>
          <w:sz w:val="20"/>
          <w:szCs w:val="20"/>
          <w14:ligatures w14:val="none"/>
        </w:rPr>
        <w:t xml:space="preserve"> Only use 'UNITS' for dosing. For example: if your prescribed dose calls for 25 units, make sure you only draw the medication up to the 25th mark.</w:t>
      </w:r>
    </w:p>
    <w:p w14:paraId="57BD32E6"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lastRenderedPageBreak/>
        <w:br/>
      </w:r>
      <w:r w:rsidRPr="00B16BF4">
        <w:rPr>
          <w:rFonts w:ascii="Arial" w:eastAsia="Times New Roman" w:hAnsi="Arial" w:cs="Arial"/>
          <w:b/>
          <w:bCs/>
          <w:color w:val="2C3344"/>
          <w:kern w:val="0"/>
          <w:sz w:val="20"/>
          <w:szCs w:val="20"/>
          <w14:ligatures w14:val="none"/>
        </w:rPr>
        <w:t>Injection Process - </w:t>
      </w:r>
      <w:r w:rsidRPr="00B16BF4">
        <w:rPr>
          <w:rFonts w:ascii="Arial" w:eastAsia="Times New Roman" w:hAnsi="Arial" w:cs="Arial"/>
          <w:color w:val="2C3344"/>
          <w:kern w:val="0"/>
          <w:sz w:val="20"/>
          <w:szCs w:val="20"/>
          <w14:ligatures w14:val="none"/>
        </w:rPr>
        <w:t>If you choose your stomach area as your injection site, make sure to inject two inches away from the belly button on either side.</w:t>
      </w:r>
    </w:p>
    <w:p w14:paraId="10568FED"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t>Disinfect the site with alcohol wipes and let it dry for a few seconds.</w:t>
      </w:r>
    </w:p>
    <w:p w14:paraId="63DC3FED"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t>Pinch the injection site with clean hands to create a firm surface.</w:t>
      </w:r>
    </w:p>
    <w:p w14:paraId="138D5638"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t>At a 45-degree angle, insert the needle into the skin between the index finger and thumb.</w:t>
      </w:r>
    </w:p>
    <w:p w14:paraId="30316422"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In a slow yet constant pressure, push the plunger until you've fully injected the medication.</w:t>
      </w:r>
    </w:p>
    <w:p w14:paraId="71DB3242"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br/>
        <w:t>Gently pull the syringe out.</w:t>
      </w:r>
    </w:p>
    <w:p w14:paraId="0123F9E1"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Carefully replace the needle cap.</w:t>
      </w:r>
    </w:p>
    <w:p w14:paraId="5C35CF6E" w14:textId="3F3C2A60"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14:ligatures w14:val="none"/>
        </w:rPr>
        <w:t xml:space="preserve">Discard the capped syringe in a </w:t>
      </w:r>
      <w:proofErr w:type="gramStart"/>
      <w:r w:rsidR="000A442B" w:rsidRPr="00B16BF4">
        <w:rPr>
          <w:rFonts w:ascii="Arial" w:eastAsia="Times New Roman" w:hAnsi="Arial" w:cs="Arial"/>
          <w:color w:val="2C3344"/>
          <w:kern w:val="0"/>
          <w:sz w:val="20"/>
          <w:szCs w:val="20"/>
          <w14:ligatures w14:val="none"/>
        </w:rPr>
        <w:t>sharp’s</w:t>
      </w:r>
      <w:proofErr w:type="gramEnd"/>
      <w:r w:rsidRPr="00B16BF4">
        <w:rPr>
          <w:rFonts w:ascii="Arial" w:eastAsia="Times New Roman" w:hAnsi="Arial" w:cs="Arial"/>
          <w:color w:val="2C3344"/>
          <w:kern w:val="0"/>
          <w:sz w:val="20"/>
          <w:szCs w:val="20"/>
          <w14:ligatures w14:val="none"/>
        </w:rPr>
        <w:t xml:space="preserve"> container</w:t>
      </w:r>
    </w:p>
    <w:p w14:paraId="47684FE7" w14:textId="54DC9975"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color w:val="2C3344"/>
          <w:kern w:val="0"/>
          <w:sz w:val="20"/>
          <w:szCs w:val="20"/>
          <w:u w:val="single"/>
          <w14:ligatures w14:val="none"/>
        </w:rPr>
        <w:t>Do NOT throw away in the regular trash.</w:t>
      </w:r>
      <w:r w:rsidRPr="00B16BF4">
        <w:rPr>
          <w:rFonts w:ascii="Arial" w:eastAsia="Times New Roman" w:hAnsi="Arial" w:cs="Arial"/>
          <w:color w:val="2C3344"/>
          <w:kern w:val="0"/>
          <w:sz w:val="20"/>
          <w:szCs w:val="20"/>
          <w14:ligatures w14:val="none"/>
        </w:rPr>
        <w:t> </w:t>
      </w:r>
    </w:p>
    <w:p w14:paraId="515F577C" w14:textId="77777777" w:rsidR="00D816DA" w:rsidRPr="00D816DA" w:rsidRDefault="00D816DA" w:rsidP="00B16BF4">
      <w:pPr>
        <w:spacing w:before="240" w:after="240" w:line="240" w:lineRule="auto"/>
        <w:ind w:left="780" w:right="60"/>
        <w:jc w:val="center"/>
        <w:rPr>
          <w:rFonts w:ascii="Arial" w:eastAsia="Times New Roman" w:hAnsi="Arial" w:cs="Arial"/>
          <w:b/>
          <w:bCs/>
          <w:color w:val="EA3223"/>
          <w:kern w:val="0"/>
          <w:sz w:val="20"/>
          <w:szCs w:val="20"/>
          <w14:ligatures w14:val="none"/>
        </w:rPr>
      </w:pPr>
    </w:p>
    <w:p w14:paraId="4E4C4EEC" w14:textId="77777777" w:rsidR="00D816DA" w:rsidRDefault="00D816DA" w:rsidP="00B16BF4">
      <w:pPr>
        <w:spacing w:before="240" w:after="240" w:line="240" w:lineRule="auto"/>
        <w:ind w:left="780" w:right="60"/>
        <w:jc w:val="center"/>
        <w:rPr>
          <w:rFonts w:ascii="Arial" w:eastAsia="Times New Roman" w:hAnsi="Arial" w:cs="Arial"/>
          <w:b/>
          <w:bCs/>
          <w:color w:val="EA3223"/>
          <w:kern w:val="0"/>
          <w:sz w:val="36"/>
          <w:szCs w:val="36"/>
          <w14:ligatures w14:val="none"/>
        </w:rPr>
      </w:pPr>
    </w:p>
    <w:p w14:paraId="57D87F1C" w14:textId="77777777" w:rsidR="00D816DA" w:rsidRDefault="00D816DA" w:rsidP="00B16BF4">
      <w:pPr>
        <w:spacing w:before="240" w:after="240" w:line="240" w:lineRule="auto"/>
        <w:ind w:left="780" w:right="60"/>
        <w:jc w:val="center"/>
        <w:rPr>
          <w:rFonts w:ascii="Arial" w:eastAsia="Times New Roman" w:hAnsi="Arial" w:cs="Arial"/>
          <w:b/>
          <w:bCs/>
          <w:color w:val="EA3223"/>
          <w:kern w:val="0"/>
          <w:sz w:val="36"/>
          <w:szCs w:val="36"/>
          <w14:ligatures w14:val="none"/>
        </w:rPr>
      </w:pPr>
    </w:p>
    <w:p w14:paraId="0A043DE6" w14:textId="77777777" w:rsidR="00D816DA" w:rsidRDefault="00D816DA" w:rsidP="00B16BF4">
      <w:pPr>
        <w:spacing w:before="240" w:after="240" w:line="240" w:lineRule="auto"/>
        <w:ind w:left="780" w:right="60"/>
        <w:jc w:val="center"/>
        <w:rPr>
          <w:rFonts w:ascii="Arial" w:eastAsia="Times New Roman" w:hAnsi="Arial" w:cs="Arial"/>
          <w:b/>
          <w:bCs/>
          <w:color w:val="EA3223"/>
          <w:kern w:val="0"/>
          <w:sz w:val="36"/>
          <w:szCs w:val="36"/>
          <w14:ligatures w14:val="none"/>
        </w:rPr>
      </w:pPr>
    </w:p>
    <w:p w14:paraId="7FD52735" w14:textId="77777777" w:rsidR="00D816DA" w:rsidRDefault="00D816DA" w:rsidP="00B16BF4">
      <w:pPr>
        <w:spacing w:before="240" w:after="240" w:line="240" w:lineRule="auto"/>
        <w:ind w:left="780" w:right="60"/>
        <w:jc w:val="center"/>
        <w:rPr>
          <w:rFonts w:ascii="Arial" w:eastAsia="Times New Roman" w:hAnsi="Arial" w:cs="Arial"/>
          <w:b/>
          <w:bCs/>
          <w:color w:val="EA3223"/>
          <w:kern w:val="0"/>
          <w:sz w:val="36"/>
          <w:szCs w:val="36"/>
          <w14:ligatures w14:val="none"/>
        </w:rPr>
      </w:pPr>
    </w:p>
    <w:p w14:paraId="6438F425" w14:textId="77777777" w:rsidR="00D816DA" w:rsidRDefault="00D816DA" w:rsidP="00B16BF4">
      <w:pPr>
        <w:spacing w:before="240" w:after="240" w:line="240" w:lineRule="auto"/>
        <w:ind w:left="780" w:right="60"/>
        <w:jc w:val="center"/>
        <w:rPr>
          <w:rFonts w:ascii="Arial" w:eastAsia="Times New Roman" w:hAnsi="Arial" w:cs="Arial"/>
          <w:b/>
          <w:bCs/>
          <w:color w:val="EA3223"/>
          <w:kern w:val="0"/>
          <w:sz w:val="36"/>
          <w:szCs w:val="36"/>
          <w14:ligatures w14:val="none"/>
        </w:rPr>
      </w:pPr>
    </w:p>
    <w:p w14:paraId="75607829" w14:textId="77777777" w:rsidR="00D816DA" w:rsidRDefault="00D816DA" w:rsidP="00B16BF4">
      <w:pPr>
        <w:spacing w:before="240" w:after="240" w:line="240" w:lineRule="auto"/>
        <w:ind w:left="780" w:right="60"/>
        <w:jc w:val="center"/>
        <w:rPr>
          <w:rFonts w:ascii="Arial" w:eastAsia="Times New Roman" w:hAnsi="Arial" w:cs="Arial"/>
          <w:b/>
          <w:bCs/>
          <w:color w:val="EA3223"/>
          <w:kern w:val="0"/>
          <w:sz w:val="36"/>
          <w:szCs w:val="36"/>
          <w14:ligatures w14:val="none"/>
        </w:rPr>
      </w:pPr>
    </w:p>
    <w:p w14:paraId="30A8878A" w14:textId="77777777" w:rsidR="00D816DA" w:rsidRDefault="00D816DA" w:rsidP="00B16BF4">
      <w:pPr>
        <w:spacing w:before="240" w:after="240" w:line="240" w:lineRule="auto"/>
        <w:ind w:left="780" w:right="60"/>
        <w:jc w:val="center"/>
        <w:rPr>
          <w:rFonts w:ascii="Arial" w:eastAsia="Times New Roman" w:hAnsi="Arial" w:cs="Arial"/>
          <w:b/>
          <w:bCs/>
          <w:color w:val="EA3223"/>
          <w:kern w:val="0"/>
          <w:sz w:val="36"/>
          <w:szCs w:val="36"/>
          <w14:ligatures w14:val="none"/>
        </w:rPr>
      </w:pPr>
    </w:p>
    <w:p w14:paraId="46DAA97C" w14:textId="77777777" w:rsidR="00D816DA" w:rsidRDefault="00D816DA" w:rsidP="00B16BF4">
      <w:pPr>
        <w:spacing w:before="240" w:after="240" w:line="240" w:lineRule="auto"/>
        <w:ind w:left="780" w:right="60"/>
        <w:jc w:val="center"/>
        <w:rPr>
          <w:rFonts w:ascii="Arial" w:eastAsia="Times New Roman" w:hAnsi="Arial" w:cs="Arial"/>
          <w:b/>
          <w:bCs/>
          <w:color w:val="EA3223"/>
          <w:kern w:val="0"/>
          <w:sz w:val="36"/>
          <w:szCs w:val="36"/>
          <w14:ligatures w14:val="none"/>
        </w:rPr>
      </w:pPr>
    </w:p>
    <w:p w14:paraId="4986846F" w14:textId="77777777" w:rsidR="00D816DA" w:rsidRDefault="00D816DA" w:rsidP="00B16BF4">
      <w:pPr>
        <w:spacing w:before="240" w:after="240" w:line="240" w:lineRule="auto"/>
        <w:ind w:left="780" w:right="60"/>
        <w:jc w:val="center"/>
        <w:rPr>
          <w:rFonts w:ascii="Arial" w:eastAsia="Times New Roman" w:hAnsi="Arial" w:cs="Arial"/>
          <w:b/>
          <w:bCs/>
          <w:color w:val="EA3223"/>
          <w:kern w:val="0"/>
          <w:sz w:val="36"/>
          <w:szCs w:val="36"/>
          <w14:ligatures w14:val="none"/>
        </w:rPr>
      </w:pPr>
    </w:p>
    <w:p w14:paraId="5DF78DC3" w14:textId="77777777" w:rsidR="00D816DA" w:rsidRDefault="00D816DA" w:rsidP="00B16BF4">
      <w:pPr>
        <w:spacing w:before="240" w:after="240" w:line="240" w:lineRule="auto"/>
        <w:ind w:left="780" w:right="60"/>
        <w:jc w:val="center"/>
        <w:rPr>
          <w:rFonts w:ascii="Arial" w:eastAsia="Times New Roman" w:hAnsi="Arial" w:cs="Arial"/>
          <w:b/>
          <w:bCs/>
          <w:color w:val="EA3223"/>
          <w:kern w:val="0"/>
          <w:sz w:val="36"/>
          <w:szCs w:val="36"/>
          <w14:ligatures w14:val="none"/>
        </w:rPr>
      </w:pPr>
    </w:p>
    <w:p w14:paraId="07CE328E" w14:textId="48938239" w:rsidR="00B16BF4" w:rsidRPr="00B16BF4" w:rsidRDefault="00B16BF4" w:rsidP="00B16BF4">
      <w:pPr>
        <w:spacing w:before="240" w:after="240" w:line="240" w:lineRule="auto"/>
        <w:ind w:left="780" w:right="60"/>
        <w:jc w:val="center"/>
        <w:rPr>
          <w:rFonts w:ascii="Arial" w:eastAsia="Times New Roman" w:hAnsi="Arial" w:cs="Arial"/>
          <w:color w:val="2C3344"/>
          <w:kern w:val="0"/>
          <w:sz w:val="23"/>
          <w:szCs w:val="23"/>
          <w14:ligatures w14:val="none"/>
        </w:rPr>
      </w:pPr>
      <w:r w:rsidRPr="00B16BF4">
        <w:rPr>
          <w:rFonts w:ascii="Arial" w:eastAsia="Times New Roman" w:hAnsi="Arial" w:cs="Arial"/>
          <w:b/>
          <w:bCs/>
          <w:color w:val="EA3223"/>
          <w:kern w:val="0"/>
          <w:sz w:val="36"/>
          <w:szCs w:val="36"/>
          <w14:ligatures w14:val="none"/>
        </w:rPr>
        <w:t>Patient FAQs</w:t>
      </w:r>
    </w:p>
    <w:p w14:paraId="0C7618B4" w14:textId="77777777" w:rsidR="00B16BF4" w:rsidRPr="00B16BF4" w:rsidRDefault="00B16BF4" w:rsidP="00B16BF4">
      <w:pPr>
        <w:spacing w:before="240" w:after="240" w:line="240" w:lineRule="auto"/>
        <w:ind w:left="780" w:right="60"/>
        <w:rPr>
          <w:rFonts w:ascii="Arial" w:eastAsia="Times New Roman" w:hAnsi="Arial" w:cs="Arial"/>
          <w:color w:val="2C3344"/>
          <w:kern w:val="0"/>
          <w:sz w:val="20"/>
          <w:szCs w:val="20"/>
          <w14:ligatures w14:val="none"/>
        </w:rPr>
      </w:pPr>
      <w:r w:rsidRPr="00B16BF4">
        <w:rPr>
          <w:rFonts w:ascii="Arial" w:eastAsia="Times New Roman" w:hAnsi="Arial" w:cs="Arial"/>
          <w:b/>
          <w:bCs/>
          <w:color w:val="2C3344"/>
          <w:kern w:val="0"/>
          <w:sz w:val="20"/>
          <w:szCs w:val="20"/>
          <w14:ligatures w14:val="none"/>
        </w:rPr>
        <w:t>Q: Is it typical to experience a decrease in appetite when starting the medication, and what suggestions can be offered to ensure adequate protein intake?</w:t>
      </w:r>
      <w:r w:rsidRPr="00B16BF4">
        <w:rPr>
          <w:rFonts w:ascii="Arial" w:eastAsia="Times New Roman" w:hAnsi="Arial" w:cs="Arial"/>
          <w:color w:val="2C3344"/>
          <w:kern w:val="0"/>
          <w:sz w:val="20"/>
          <w:szCs w:val="20"/>
          <w14:ligatures w14:val="none"/>
        </w:rPr>
        <w:t> Absolutely! To boost your protein intake, consider having protein shakes in the morning, carrying beef sticks and protein bars for snacks, and including a few servings of nuts in your daily diet.</w:t>
      </w:r>
    </w:p>
    <w:p w14:paraId="19263E44" w14:textId="2A2D96D8" w:rsidR="00B16BF4" w:rsidRPr="000A442B" w:rsidRDefault="000A442B" w:rsidP="000A442B">
      <w:pPr>
        <w:spacing w:before="240" w:after="240" w:line="240" w:lineRule="auto"/>
        <w:ind w:left="780" w:right="60"/>
        <w:rPr>
          <w:rFonts w:ascii="Arial" w:eastAsia="Times New Roman" w:hAnsi="Arial" w:cs="Arial"/>
          <w:color w:val="2C3344"/>
          <w:kern w:val="0"/>
          <w:sz w:val="20"/>
          <w:szCs w:val="20"/>
          <w14:ligatures w14:val="none"/>
        </w:rPr>
      </w:pPr>
      <w:r>
        <w:rPr>
          <w:rFonts w:ascii="Arial" w:eastAsia="Times New Roman" w:hAnsi="Arial" w:cs="Arial"/>
          <w:b/>
          <w:bCs/>
          <w:color w:val="2C3344"/>
          <w:kern w:val="0"/>
          <w:sz w:val="20"/>
          <w:szCs w:val="20"/>
          <w14:ligatures w14:val="none"/>
        </w:rPr>
        <w:t xml:space="preserve">Q: </w:t>
      </w:r>
      <w:r w:rsidR="00B16BF4" w:rsidRPr="00B16BF4">
        <w:rPr>
          <w:rFonts w:ascii="Arial" w:eastAsia="Times New Roman" w:hAnsi="Arial" w:cs="Arial"/>
          <w:b/>
          <w:bCs/>
          <w:color w:val="2C3344"/>
          <w:kern w:val="0"/>
          <w:sz w:val="20"/>
          <w:szCs w:val="20"/>
          <w14:ligatures w14:val="none"/>
        </w:rPr>
        <w:t>Are there any recommended supplements to take while starting the medicine?</w:t>
      </w:r>
      <w:r w:rsidR="00B16BF4" w:rsidRPr="00B16BF4">
        <w:rPr>
          <w:rFonts w:ascii="Arial" w:eastAsia="Times New Roman" w:hAnsi="Arial" w:cs="Arial"/>
          <w:color w:val="2C3344"/>
          <w:kern w:val="0"/>
          <w:sz w:val="20"/>
          <w:szCs w:val="20"/>
          <w14:ligatures w14:val="none"/>
        </w:rPr>
        <w:t> </w:t>
      </w:r>
      <w:r w:rsidR="00B16BF4" w:rsidRPr="00B16BF4">
        <w:rPr>
          <w:rFonts w:ascii="Arial" w:eastAsia="Times New Roman" w:hAnsi="Arial" w:cs="Arial"/>
          <w:kern w:val="0"/>
          <w:sz w:val="20"/>
          <w:szCs w:val="20"/>
          <w14:ligatures w14:val="none"/>
        </w:rPr>
        <w:t xml:space="preserve">Yes. </w:t>
      </w:r>
      <w:proofErr w:type="spellStart"/>
      <w:r w:rsidR="00B16BF4" w:rsidRPr="00D816DA">
        <w:rPr>
          <w:rFonts w:ascii="Arial" w:eastAsia="Times New Roman" w:hAnsi="Arial" w:cs="Arial"/>
          <w:kern w:val="0"/>
          <w:sz w:val="20"/>
          <w:szCs w:val="20"/>
          <w14:ligatures w14:val="none"/>
        </w:rPr>
        <w:t>Korbiotic</w:t>
      </w:r>
      <w:proofErr w:type="spellEnd"/>
      <w:r w:rsidR="00B16BF4" w:rsidRPr="00D816DA">
        <w:rPr>
          <w:rFonts w:ascii="Arial" w:eastAsia="Times New Roman" w:hAnsi="Arial" w:cs="Arial"/>
          <w:kern w:val="0"/>
          <w:sz w:val="20"/>
          <w:szCs w:val="20"/>
          <w14:ligatures w14:val="none"/>
        </w:rPr>
        <w:t xml:space="preserve">. </w:t>
      </w:r>
      <w:proofErr w:type="spellStart"/>
      <w:r w:rsidR="00B16BF4" w:rsidRPr="00D816DA">
        <w:rPr>
          <w:rFonts w:ascii="Arial" w:eastAsia="Times New Roman" w:hAnsi="Arial" w:cs="Arial"/>
          <w:kern w:val="0"/>
          <w:sz w:val="20"/>
          <w:szCs w:val="20"/>
          <w14:ligatures w14:val="none"/>
        </w:rPr>
        <w:t>Korbiotic</w:t>
      </w:r>
      <w:proofErr w:type="spellEnd"/>
      <w:r w:rsidR="00B16BF4" w:rsidRPr="00D816DA">
        <w:rPr>
          <w:rFonts w:ascii="Arial" w:eastAsia="Times New Roman" w:hAnsi="Arial" w:cs="Arial"/>
          <w:kern w:val="0"/>
          <w:sz w:val="20"/>
          <w:szCs w:val="20"/>
          <w14:ligatures w14:val="none"/>
        </w:rPr>
        <w:t xml:space="preserve"> is a powerful probiotic supplement designed to promote weight loss and improve gut health. </w:t>
      </w:r>
    </w:p>
    <w:p w14:paraId="6B2F7890" w14:textId="263D17A7" w:rsidR="00B16BF4" w:rsidRPr="00B16BF4" w:rsidRDefault="00B16BF4" w:rsidP="00B16BF4">
      <w:pPr>
        <w:spacing w:before="240" w:after="240" w:line="240" w:lineRule="auto"/>
        <w:ind w:left="780" w:right="60"/>
        <w:rPr>
          <w:rFonts w:ascii="Arial" w:eastAsia="Times New Roman" w:hAnsi="Arial" w:cs="Arial"/>
          <w:kern w:val="0"/>
          <w:sz w:val="20"/>
          <w:szCs w:val="20"/>
          <w14:ligatures w14:val="none"/>
        </w:rPr>
      </w:pPr>
      <w:proofErr w:type="spellStart"/>
      <w:r w:rsidRPr="00B16BF4">
        <w:rPr>
          <w:rFonts w:ascii="Arial" w:eastAsia="Times New Roman" w:hAnsi="Arial" w:cs="Arial"/>
          <w:kern w:val="0"/>
          <w:sz w:val="20"/>
          <w:szCs w:val="20"/>
          <w14:ligatures w14:val="none"/>
        </w:rPr>
        <w:t>Korbiotic</w:t>
      </w:r>
      <w:proofErr w:type="spellEnd"/>
      <w:r w:rsidRPr="00B16BF4">
        <w:rPr>
          <w:rFonts w:ascii="Arial" w:eastAsia="Times New Roman" w:hAnsi="Arial" w:cs="Arial"/>
          <w:kern w:val="0"/>
          <w:sz w:val="20"/>
          <w:szCs w:val="20"/>
          <w14:ligatures w14:val="none"/>
        </w:rPr>
        <w:t xml:space="preserve"> focuses on internal healing, addressing both weight loss and gut health simultaneously. It offers a range of benefits for both men and women</w:t>
      </w:r>
      <w:r w:rsidRPr="00D816DA">
        <w:rPr>
          <w:rFonts w:ascii="Arial" w:eastAsia="Times New Roman" w:hAnsi="Arial" w:cs="Arial"/>
          <w:kern w:val="0"/>
          <w:sz w:val="20"/>
          <w:szCs w:val="20"/>
          <w14:ligatures w14:val="none"/>
        </w:rPr>
        <w:t>,</w:t>
      </w:r>
      <w:r w:rsidRPr="00B16BF4">
        <w:rPr>
          <w:rFonts w:ascii="Arial" w:eastAsia="Times New Roman" w:hAnsi="Arial" w:cs="Arial"/>
          <w:kern w:val="0"/>
          <w:sz w:val="20"/>
          <w:szCs w:val="20"/>
          <w14:ligatures w14:val="none"/>
        </w:rPr>
        <w:t xml:space="preserve"> helping users achieve their wellness goals.</w:t>
      </w:r>
    </w:p>
    <w:p w14:paraId="3A0730E0" w14:textId="67BBD872" w:rsidR="00B16BF4" w:rsidRPr="00B16BF4" w:rsidRDefault="00B16BF4" w:rsidP="00B16BF4">
      <w:pPr>
        <w:spacing w:before="240" w:after="240" w:line="240" w:lineRule="auto"/>
        <w:ind w:left="720" w:right="60"/>
        <w:rPr>
          <w:rFonts w:ascii="Arial" w:eastAsia="Times New Roman" w:hAnsi="Arial" w:cs="Arial"/>
          <w:color w:val="2C3344"/>
          <w:kern w:val="0"/>
          <w:sz w:val="20"/>
          <w:szCs w:val="20"/>
          <w14:ligatures w14:val="none"/>
        </w:rPr>
      </w:pPr>
      <w:r w:rsidRPr="00B16BF4">
        <w:rPr>
          <w:rFonts w:ascii="Arial" w:eastAsia="Times New Roman" w:hAnsi="Arial" w:cs="Arial"/>
          <w:b/>
          <w:bCs/>
          <w:color w:val="2C3344"/>
          <w:kern w:val="0"/>
          <w:sz w:val="20"/>
          <w:szCs w:val="20"/>
          <w14:ligatures w14:val="none"/>
        </w:rPr>
        <w:t>Q: How much Protein should I eat each day?</w:t>
      </w:r>
      <w:r w:rsidRPr="00B16BF4">
        <w:rPr>
          <w:rFonts w:ascii="Arial" w:eastAsia="Times New Roman" w:hAnsi="Arial" w:cs="Arial"/>
          <w:color w:val="2C3344"/>
          <w:kern w:val="0"/>
          <w:sz w:val="20"/>
          <w:szCs w:val="20"/>
          <w14:ligatures w14:val="none"/>
        </w:rPr>
        <w:t> We recommend eating 1g for each 1lb of your ideal body weight. That means if you want to weigh 150lbs you should consume 150g of protein daily.</w:t>
      </w:r>
    </w:p>
    <w:p w14:paraId="0E69CD53" w14:textId="2874C259" w:rsidR="00B16BF4" w:rsidRPr="00B16BF4" w:rsidRDefault="005D5BBB" w:rsidP="00B16BF4">
      <w:pPr>
        <w:spacing w:before="240" w:after="240" w:line="240" w:lineRule="auto"/>
        <w:ind w:left="780" w:right="60"/>
        <w:rPr>
          <w:rFonts w:ascii="Arial" w:eastAsia="Times New Roman" w:hAnsi="Arial" w:cs="Arial"/>
          <w:color w:val="2C3344"/>
          <w:kern w:val="0"/>
          <w:sz w:val="20"/>
          <w:szCs w:val="20"/>
          <w14:ligatures w14:val="none"/>
        </w:rPr>
      </w:pPr>
      <w:commentRangeStart w:id="1"/>
      <w:commentRangeEnd w:id="1"/>
      <w:r>
        <w:rPr>
          <w:rStyle w:val="CommentReference"/>
        </w:rPr>
        <w:commentReference w:id="1"/>
      </w:r>
      <w:r w:rsidR="00B16BF4" w:rsidRPr="00B16BF4">
        <w:rPr>
          <w:rFonts w:ascii="Arial" w:eastAsia="Times New Roman" w:hAnsi="Arial" w:cs="Arial"/>
          <w:color w:val="2C3344"/>
          <w:kern w:val="0"/>
          <w:sz w:val="20"/>
          <w:szCs w:val="20"/>
          <w14:ligatures w14:val="none"/>
        </w:rPr>
        <w:t> </w:t>
      </w:r>
    </w:p>
    <w:p w14:paraId="45B029E4" w14:textId="77777777" w:rsidR="00F66227" w:rsidRPr="00D816DA" w:rsidRDefault="00F66227">
      <w:pPr>
        <w:rPr>
          <w:sz w:val="20"/>
          <w:szCs w:val="20"/>
        </w:rPr>
      </w:pPr>
    </w:p>
    <w:sectPr w:rsidR="00F66227" w:rsidRPr="00D816DA">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egan Davis" w:date="2025-03-02T15:53:00Z" w:initials="MD">
    <w:p w14:paraId="4725485D" w14:textId="77777777" w:rsidR="001A03DC" w:rsidRDefault="001A03DC" w:rsidP="001A03DC">
      <w:pPr>
        <w:pStyle w:val="CommentText"/>
      </w:pPr>
      <w:r>
        <w:rPr>
          <w:rStyle w:val="CommentReference"/>
        </w:rPr>
        <w:annotationRef/>
      </w:r>
      <w:r>
        <w:t xml:space="preserve">If you are offering the compounded GLP-1s, then you cannot make any claims as to the safety or efficacy of the drug, which includes side effects. </w:t>
      </w:r>
    </w:p>
  </w:comment>
  <w:comment w:id="1" w:author="Megan Davis" w:date="2025-03-02T16:03:00Z" w:initials="MD">
    <w:p w14:paraId="6E3AD7A0" w14:textId="77777777" w:rsidR="005D5BBB" w:rsidRDefault="005D5BBB" w:rsidP="005D5BBB">
      <w:pPr>
        <w:pStyle w:val="CommentText"/>
      </w:pPr>
      <w:r>
        <w:rPr>
          <w:rStyle w:val="CommentReference"/>
        </w:rPr>
        <w:annotationRef/>
      </w:r>
      <w:r>
        <w:t>Took this out as well because it is talking about losing weight in relation to compounded medications, which will catch the eye of regulators because the effect is that you are making an unapproved claim.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25485D" w15:done="0"/>
  <w15:commentEx w15:paraId="6E3AD7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3E3E2C" w16cex:dateUtc="2025-03-02T22:53:00Z"/>
  <w16cex:commentExtensible w16cex:durableId="3B2D32C2" w16cex:dateUtc="2025-03-02T2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25485D" w16cid:durableId="2F3E3E2C"/>
  <w16cid:commentId w16cid:paraId="6E3AD7A0" w16cid:durableId="3B2D32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C7ADA" w14:textId="77777777" w:rsidR="007032BA" w:rsidRDefault="007032BA" w:rsidP="00B16BF4">
      <w:pPr>
        <w:spacing w:after="0" w:line="240" w:lineRule="auto"/>
      </w:pPr>
      <w:r>
        <w:separator/>
      </w:r>
    </w:p>
  </w:endnote>
  <w:endnote w:type="continuationSeparator" w:id="0">
    <w:p w14:paraId="10966C48" w14:textId="77777777" w:rsidR="007032BA" w:rsidRDefault="007032BA" w:rsidP="00B16BF4">
      <w:pPr>
        <w:spacing w:after="0" w:line="240" w:lineRule="auto"/>
      </w:pPr>
      <w:r>
        <w:continuationSeparator/>
      </w:r>
    </w:p>
  </w:endnote>
  <w:endnote w:type="continuationNotice" w:id="1">
    <w:p w14:paraId="1887FCB7" w14:textId="77777777" w:rsidR="007032BA" w:rsidRDefault="00703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570D9" w14:textId="77777777" w:rsidR="007032BA" w:rsidRDefault="007032BA" w:rsidP="00B16BF4">
      <w:pPr>
        <w:spacing w:after="0" w:line="240" w:lineRule="auto"/>
      </w:pPr>
      <w:r>
        <w:separator/>
      </w:r>
    </w:p>
  </w:footnote>
  <w:footnote w:type="continuationSeparator" w:id="0">
    <w:p w14:paraId="0C62AC09" w14:textId="77777777" w:rsidR="007032BA" w:rsidRDefault="007032BA" w:rsidP="00B16BF4">
      <w:pPr>
        <w:spacing w:after="0" w:line="240" w:lineRule="auto"/>
      </w:pPr>
      <w:r>
        <w:continuationSeparator/>
      </w:r>
    </w:p>
  </w:footnote>
  <w:footnote w:type="continuationNotice" w:id="1">
    <w:p w14:paraId="6A5E861E" w14:textId="77777777" w:rsidR="007032BA" w:rsidRDefault="007032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372EC" w14:textId="1E049530" w:rsidR="00B16BF4" w:rsidRDefault="00B16BF4" w:rsidP="00B16BF4">
    <w:pPr>
      <w:pStyle w:val="Header"/>
      <w:jc w:val="center"/>
    </w:pPr>
    <w:r>
      <w:rPr>
        <w:b/>
        <w:i/>
        <w:noProof/>
        <w:sz w:val="32"/>
        <w:szCs w:val="32"/>
      </w:rPr>
      <w:drawing>
        <wp:inline distT="114300" distB="114300" distL="114300" distR="114300" wp14:anchorId="30DC06D1" wp14:editId="7B26E538">
          <wp:extent cx="2771775" cy="1175645"/>
          <wp:effectExtent l="0" t="0" r="0" b="0"/>
          <wp:docPr id="1" name="image1.pn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close-up of a logo&#10;&#10;Description automatically generated"/>
                  <pic:cNvPicPr preferRelativeResize="0"/>
                </pic:nvPicPr>
                <pic:blipFill>
                  <a:blip r:embed="rId1"/>
                  <a:srcRect/>
                  <a:stretch>
                    <a:fillRect/>
                  </a:stretch>
                </pic:blipFill>
                <pic:spPr>
                  <a:xfrm>
                    <a:off x="0" y="0"/>
                    <a:ext cx="2771775" cy="11756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90FDE"/>
    <w:multiLevelType w:val="multilevel"/>
    <w:tmpl w:val="CE3E9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85627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gan Davis">
    <w15:presenceInfo w15:providerId="AD" w15:userId="S::mdavis@bslawusa.com::b523c7b1-bc62-45d3-9f6c-fb2771842d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F4"/>
    <w:rsid w:val="00002517"/>
    <w:rsid w:val="0001105C"/>
    <w:rsid w:val="000624DF"/>
    <w:rsid w:val="00065A4E"/>
    <w:rsid w:val="000A442B"/>
    <w:rsid w:val="000B2D99"/>
    <w:rsid w:val="000C17CD"/>
    <w:rsid w:val="001A03DC"/>
    <w:rsid w:val="0024185D"/>
    <w:rsid w:val="003C46F2"/>
    <w:rsid w:val="004152D7"/>
    <w:rsid w:val="00461772"/>
    <w:rsid w:val="0051217A"/>
    <w:rsid w:val="005721CD"/>
    <w:rsid w:val="005D5BBB"/>
    <w:rsid w:val="00656066"/>
    <w:rsid w:val="006A572C"/>
    <w:rsid w:val="006D6F3B"/>
    <w:rsid w:val="007032BA"/>
    <w:rsid w:val="007163EB"/>
    <w:rsid w:val="007178BE"/>
    <w:rsid w:val="007A5E55"/>
    <w:rsid w:val="007E36D4"/>
    <w:rsid w:val="00817B1F"/>
    <w:rsid w:val="0089268E"/>
    <w:rsid w:val="008C015D"/>
    <w:rsid w:val="00950B2B"/>
    <w:rsid w:val="00961E46"/>
    <w:rsid w:val="009628A2"/>
    <w:rsid w:val="00975360"/>
    <w:rsid w:val="00A01D3C"/>
    <w:rsid w:val="00A162D8"/>
    <w:rsid w:val="00A732E8"/>
    <w:rsid w:val="00A80841"/>
    <w:rsid w:val="00B16BF4"/>
    <w:rsid w:val="00BD189B"/>
    <w:rsid w:val="00C13B64"/>
    <w:rsid w:val="00C1660D"/>
    <w:rsid w:val="00C37D08"/>
    <w:rsid w:val="00D24C4D"/>
    <w:rsid w:val="00D31BB5"/>
    <w:rsid w:val="00D816DA"/>
    <w:rsid w:val="00DE5A03"/>
    <w:rsid w:val="00E524DE"/>
    <w:rsid w:val="00ED06E6"/>
    <w:rsid w:val="00EE6CC5"/>
    <w:rsid w:val="00F66227"/>
    <w:rsid w:val="00F9761D"/>
    <w:rsid w:val="00FA733B"/>
    <w:rsid w:val="00FC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E85C"/>
  <w15:chartTrackingRefBased/>
  <w15:docId w15:val="{299F0D04-402A-45E8-8999-C4FE8BC3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B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6B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6B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B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6B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6B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B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B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B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6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BF4"/>
    <w:rPr>
      <w:rFonts w:eastAsiaTheme="majorEastAsia" w:cstheme="majorBidi"/>
      <w:color w:val="272727" w:themeColor="text1" w:themeTint="D8"/>
    </w:rPr>
  </w:style>
  <w:style w:type="paragraph" w:styleId="Title">
    <w:name w:val="Title"/>
    <w:basedOn w:val="Normal"/>
    <w:next w:val="Normal"/>
    <w:link w:val="TitleChar"/>
    <w:uiPriority w:val="10"/>
    <w:qFormat/>
    <w:rsid w:val="00B16B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B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BF4"/>
    <w:pPr>
      <w:spacing w:before="160"/>
      <w:jc w:val="center"/>
    </w:pPr>
    <w:rPr>
      <w:i/>
      <w:iCs/>
      <w:color w:val="404040" w:themeColor="text1" w:themeTint="BF"/>
    </w:rPr>
  </w:style>
  <w:style w:type="character" w:customStyle="1" w:styleId="QuoteChar">
    <w:name w:val="Quote Char"/>
    <w:basedOn w:val="DefaultParagraphFont"/>
    <w:link w:val="Quote"/>
    <w:uiPriority w:val="29"/>
    <w:rsid w:val="00B16BF4"/>
    <w:rPr>
      <w:i/>
      <w:iCs/>
      <w:color w:val="404040" w:themeColor="text1" w:themeTint="BF"/>
    </w:rPr>
  </w:style>
  <w:style w:type="paragraph" w:styleId="ListParagraph">
    <w:name w:val="List Paragraph"/>
    <w:basedOn w:val="Normal"/>
    <w:uiPriority w:val="34"/>
    <w:qFormat/>
    <w:rsid w:val="00B16BF4"/>
    <w:pPr>
      <w:ind w:left="720"/>
      <w:contextualSpacing/>
    </w:pPr>
  </w:style>
  <w:style w:type="character" w:styleId="IntenseEmphasis">
    <w:name w:val="Intense Emphasis"/>
    <w:basedOn w:val="DefaultParagraphFont"/>
    <w:uiPriority w:val="21"/>
    <w:qFormat/>
    <w:rsid w:val="00B16BF4"/>
    <w:rPr>
      <w:i/>
      <w:iCs/>
      <w:color w:val="0F4761" w:themeColor="accent1" w:themeShade="BF"/>
    </w:rPr>
  </w:style>
  <w:style w:type="paragraph" w:styleId="IntenseQuote">
    <w:name w:val="Intense Quote"/>
    <w:basedOn w:val="Normal"/>
    <w:next w:val="Normal"/>
    <w:link w:val="IntenseQuoteChar"/>
    <w:uiPriority w:val="30"/>
    <w:qFormat/>
    <w:rsid w:val="00B16B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6BF4"/>
    <w:rPr>
      <w:i/>
      <w:iCs/>
      <w:color w:val="0F4761" w:themeColor="accent1" w:themeShade="BF"/>
    </w:rPr>
  </w:style>
  <w:style w:type="character" w:styleId="IntenseReference">
    <w:name w:val="Intense Reference"/>
    <w:basedOn w:val="DefaultParagraphFont"/>
    <w:uiPriority w:val="32"/>
    <w:qFormat/>
    <w:rsid w:val="00B16BF4"/>
    <w:rPr>
      <w:b/>
      <w:bCs/>
      <w:smallCaps/>
      <w:color w:val="0F4761" w:themeColor="accent1" w:themeShade="BF"/>
      <w:spacing w:val="5"/>
    </w:rPr>
  </w:style>
  <w:style w:type="paragraph" w:styleId="Header">
    <w:name w:val="header"/>
    <w:basedOn w:val="Normal"/>
    <w:link w:val="HeaderChar"/>
    <w:uiPriority w:val="99"/>
    <w:unhideWhenUsed/>
    <w:rsid w:val="00B16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BF4"/>
  </w:style>
  <w:style w:type="paragraph" w:styleId="Footer">
    <w:name w:val="footer"/>
    <w:basedOn w:val="Normal"/>
    <w:link w:val="FooterChar"/>
    <w:uiPriority w:val="99"/>
    <w:unhideWhenUsed/>
    <w:rsid w:val="00B16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BF4"/>
  </w:style>
  <w:style w:type="paragraph" w:styleId="Revision">
    <w:name w:val="Revision"/>
    <w:hidden/>
    <w:uiPriority w:val="99"/>
    <w:semiHidden/>
    <w:rsid w:val="00E524DE"/>
    <w:pPr>
      <w:spacing w:after="0" w:line="240" w:lineRule="auto"/>
    </w:pPr>
  </w:style>
  <w:style w:type="character" w:styleId="CommentReference">
    <w:name w:val="annotation reference"/>
    <w:basedOn w:val="DefaultParagraphFont"/>
    <w:uiPriority w:val="99"/>
    <w:semiHidden/>
    <w:unhideWhenUsed/>
    <w:rsid w:val="003C46F2"/>
    <w:rPr>
      <w:sz w:val="16"/>
      <w:szCs w:val="16"/>
    </w:rPr>
  </w:style>
  <w:style w:type="paragraph" w:styleId="CommentText">
    <w:name w:val="annotation text"/>
    <w:basedOn w:val="Normal"/>
    <w:link w:val="CommentTextChar"/>
    <w:uiPriority w:val="99"/>
    <w:unhideWhenUsed/>
    <w:rsid w:val="003C46F2"/>
    <w:pPr>
      <w:spacing w:line="240" w:lineRule="auto"/>
    </w:pPr>
    <w:rPr>
      <w:sz w:val="20"/>
      <w:szCs w:val="20"/>
    </w:rPr>
  </w:style>
  <w:style w:type="character" w:customStyle="1" w:styleId="CommentTextChar">
    <w:name w:val="Comment Text Char"/>
    <w:basedOn w:val="DefaultParagraphFont"/>
    <w:link w:val="CommentText"/>
    <w:uiPriority w:val="99"/>
    <w:rsid w:val="003C46F2"/>
    <w:rPr>
      <w:sz w:val="20"/>
      <w:szCs w:val="20"/>
    </w:rPr>
  </w:style>
  <w:style w:type="paragraph" w:styleId="CommentSubject">
    <w:name w:val="annotation subject"/>
    <w:basedOn w:val="CommentText"/>
    <w:next w:val="CommentText"/>
    <w:link w:val="CommentSubjectChar"/>
    <w:uiPriority w:val="99"/>
    <w:semiHidden/>
    <w:unhideWhenUsed/>
    <w:rsid w:val="003C46F2"/>
    <w:rPr>
      <w:b/>
      <w:bCs/>
    </w:rPr>
  </w:style>
  <w:style w:type="character" w:customStyle="1" w:styleId="CommentSubjectChar">
    <w:name w:val="Comment Subject Char"/>
    <w:basedOn w:val="CommentTextChar"/>
    <w:link w:val="CommentSubject"/>
    <w:uiPriority w:val="99"/>
    <w:semiHidden/>
    <w:rsid w:val="003C46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130784">
      <w:bodyDiv w:val="1"/>
      <w:marLeft w:val="0"/>
      <w:marRight w:val="0"/>
      <w:marTop w:val="0"/>
      <w:marBottom w:val="0"/>
      <w:divBdr>
        <w:top w:val="none" w:sz="0" w:space="0" w:color="auto"/>
        <w:left w:val="none" w:sz="0" w:space="0" w:color="auto"/>
        <w:bottom w:val="none" w:sz="0" w:space="0" w:color="auto"/>
        <w:right w:val="none" w:sz="0" w:space="0" w:color="auto"/>
      </w:divBdr>
    </w:div>
    <w:div w:id="538594301">
      <w:bodyDiv w:val="1"/>
      <w:marLeft w:val="0"/>
      <w:marRight w:val="0"/>
      <w:marTop w:val="0"/>
      <w:marBottom w:val="0"/>
      <w:divBdr>
        <w:top w:val="none" w:sz="0" w:space="0" w:color="auto"/>
        <w:left w:val="none" w:sz="0" w:space="0" w:color="auto"/>
        <w:bottom w:val="none" w:sz="0" w:space="0" w:color="auto"/>
        <w:right w:val="none" w:sz="0" w:space="0" w:color="auto"/>
      </w:divBdr>
      <w:divsChild>
        <w:div w:id="1599412646">
          <w:marLeft w:val="-570"/>
          <w:marRight w:val="-570"/>
          <w:marTop w:val="0"/>
          <w:marBottom w:val="0"/>
          <w:divBdr>
            <w:top w:val="none" w:sz="0" w:space="0" w:color="auto"/>
            <w:left w:val="none" w:sz="0" w:space="0" w:color="auto"/>
            <w:bottom w:val="single" w:sz="6" w:space="30" w:color="auto"/>
            <w:right w:val="none" w:sz="0" w:space="0" w:color="auto"/>
          </w:divBdr>
          <w:divsChild>
            <w:div w:id="161438378">
              <w:marLeft w:val="0"/>
              <w:marRight w:val="0"/>
              <w:marTop w:val="100"/>
              <w:marBottom w:val="100"/>
              <w:divBdr>
                <w:top w:val="none" w:sz="0" w:space="0" w:color="auto"/>
                <w:left w:val="none" w:sz="0" w:space="0" w:color="auto"/>
                <w:bottom w:val="none" w:sz="0" w:space="0" w:color="auto"/>
                <w:right w:val="none" w:sz="0" w:space="0" w:color="auto"/>
              </w:divBdr>
            </w:div>
          </w:divsChild>
        </w:div>
        <w:div w:id="315888308">
          <w:marLeft w:val="0"/>
          <w:marRight w:val="0"/>
          <w:marTop w:val="0"/>
          <w:marBottom w:val="0"/>
          <w:divBdr>
            <w:top w:val="none" w:sz="0" w:space="0" w:color="auto"/>
            <w:left w:val="none" w:sz="0" w:space="0" w:color="auto"/>
            <w:bottom w:val="none" w:sz="0" w:space="0" w:color="auto"/>
            <w:right w:val="none" w:sz="0" w:space="0" w:color="auto"/>
          </w:divBdr>
          <w:divsChild>
            <w:div w:id="26955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856FF7F1A124799EEC9FE02E8BC99" ma:contentTypeVersion="16" ma:contentTypeDescription="Create a new document." ma:contentTypeScope="" ma:versionID="3bbc85c3466cfcddee0907b57e29ab4a">
  <xsd:schema xmlns:xsd="http://www.w3.org/2001/XMLSchema" xmlns:xs="http://www.w3.org/2001/XMLSchema" xmlns:p="http://schemas.microsoft.com/office/2006/metadata/properties" xmlns:ns2="d0f19b61-529e-4aa1-b753-341806130184" xmlns:ns3="8575714e-a937-414f-ae82-fe1cd6e237f2" targetNamespace="http://schemas.microsoft.com/office/2006/metadata/properties" ma:root="true" ma:fieldsID="28a82e867d5da27343b8182a07f003d6" ns2:_="" ns3:_="">
    <xsd:import namespace="d0f19b61-529e-4aa1-b753-341806130184"/>
    <xsd:import namespace="8575714e-a937-414f-ae82-fe1cd6e237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FileInforma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19b61-529e-4aa1-b753-341806130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35ef83-bf49-442f-a920-19910f2512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FileInformation" ma:index="22" nillable="true" ma:displayName="File Information" ma:format="Dropdown" ma:internalName="FileInformation">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75714e-a937-414f-ae82-fe1cd6e237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2da037-4a47-41d5-a1ca-eab4ee1592c9}" ma:internalName="TaxCatchAll" ma:showField="CatchAllData" ma:web="8575714e-a937-414f-ae82-fe1cd6e237f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75714e-a937-414f-ae82-fe1cd6e237f2" xsi:nil="true"/>
    <lcf76f155ced4ddcb4097134ff3c332f xmlns="d0f19b61-529e-4aa1-b753-341806130184">
      <Terms xmlns="http://schemas.microsoft.com/office/infopath/2007/PartnerControls"/>
    </lcf76f155ced4ddcb4097134ff3c332f>
    <FileInformation xmlns="d0f19b61-529e-4aa1-b753-341806130184" xsi:nil="true"/>
  </documentManagement>
</p:properties>
</file>

<file path=customXml/itemProps1.xml><?xml version="1.0" encoding="utf-8"?>
<ds:datastoreItem xmlns:ds="http://schemas.openxmlformats.org/officeDocument/2006/customXml" ds:itemID="{DC1FDA70-8CDE-4201-ABA6-7E14FAEB0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19b61-529e-4aa1-b753-341806130184"/>
    <ds:schemaRef ds:uri="8575714e-a937-414f-ae82-fe1cd6e23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F8E9C-E404-4B06-B2A0-E9E30B9C1D3E}">
  <ds:schemaRefs>
    <ds:schemaRef ds:uri="http://schemas.microsoft.com/sharepoint/v3/contenttype/forms"/>
  </ds:schemaRefs>
</ds:datastoreItem>
</file>

<file path=customXml/itemProps3.xml><?xml version="1.0" encoding="utf-8"?>
<ds:datastoreItem xmlns:ds="http://schemas.openxmlformats.org/officeDocument/2006/customXml" ds:itemID="{D6E4033D-9311-4309-BB1D-6FB9BD3E2318}">
  <ds:schemaRefs>
    <ds:schemaRef ds:uri="http://schemas.microsoft.com/office/2006/metadata/properties"/>
    <ds:schemaRef ds:uri="http://schemas.microsoft.com/office/infopath/2007/PartnerControls"/>
    <ds:schemaRef ds:uri="8575714e-a937-414f-ae82-fe1cd6e237f2"/>
    <ds:schemaRef ds:uri="d0f19b61-529e-4aa1-b753-34180613018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lpopham popham</dc:creator>
  <cp:keywords/>
  <dc:description/>
  <cp:lastModifiedBy>lpopham popham</cp:lastModifiedBy>
  <cp:revision>2</cp:revision>
  <dcterms:created xsi:type="dcterms:W3CDTF">2025-03-07T02:13:00Z</dcterms:created>
  <dcterms:modified xsi:type="dcterms:W3CDTF">2025-03-07T02:13:00Z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0x010100FD7856FF7F1A124799EEC9FE02E8BC99</vt:lpwstr>
  </property>
  <property fmtid="{D5CDD505-2E9C-101B-9397-08002B2CF9AE}" pid="3" name="MediaServiceImageTags">
    <vt:lpwstr/>
  </property>
</Properties>
</file>